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4"/>
        </w:rPr>
        <w:t>OBJEDNÁVKA</w:t>
      </w:r>
    </w:p>
    <w:p>
      <w:r>
        <w:rPr>
          <w:color w:val="5D6B77"/>
        </w:rPr>
        <w:t>prác a dodávok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Číslo objednávky: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Dátum: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K ponuke č.:</w:t>
            </w:r>
          </w:p>
        </w:tc>
      </w:tr>
    </w:tbl>
    <w:p/>
    <w:tbl>
      <w:tblPr>
        <w:tblW w:w="10206" w:type="dxa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OBJEDNÁVATEĽ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Obchodné meno: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Sídlo: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IČO: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DIČ / IČ DPH: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Zastúpený: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Telefón / e-mail: </w:t>
            </w:r>
            <w:r>
              <w:rPr>
                <w:color w:val="C9CFC9"/>
              </w:rPr>
              <w:t>......................................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DODÁVATEĽ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Obchodné meno: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Sídlo: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IČO: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DIČ / IČ DPH: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Zastúpený: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Telefón / e-mail: </w:t>
            </w:r>
            <w:r>
              <w:rPr>
                <w:color w:val="C9CFC9"/>
              </w:rPr>
              <w:t>......................................</w:t>
            </w:r>
          </w:p>
        </w:tc>
      </w:tr>
    </w:tbl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Predmet objednávky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Miesto plnenia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Termín plnenia</w:t>
            </w:r>
          </w:p>
        </w:tc>
        <w:tc>
          <w:tcPr>
            <w:tcW w:type="dxa" w:w="6939"/>
          </w:tcPr>
          <w:p/>
        </w:tc>
      </w:tr>
    </w:tbl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612"/>
        <w:gridCol w:w="4694"/>
        <w:gridCol w:w="816"/>
        <w:gridCol w:w="1122"/>
        <w:gridCol w:w="1428"/>
        <w:gridCol w:w="1530"/>
      </w:tblGrid>
      <w:tr>
        <w:tc>
          <w:tcPr>
            <w:tcW w:type="dxa" w:w="612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Č.</w:t>
            </w:r>
          </w:p>
        </w:tc>
        <w:tc>
          <w:tcPr>
            <w:tcW w:type="dxa" w:w="4694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Položka (práca / materiál)</w:t>
            </w:r>
          </w:p>
        </w:tc>
        <w:tc>
          <w:tcPr>
            <w:tcW w:type="dxa" w:w="816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MJ</w:t>
            </w:r>
          </w:p>
        </w:tc>
        <w:tc>
          <w:tcPr>
            <w:tcW w:type="dxa" w:w="1123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Množstvo</w:t>
            </w:r>
          </w:p>
        </w:tc>
        <w:tc>
          <w:tcPr>
            <w:tcW w:type="dxa" w:w="1429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Jedn. cena (EUR)</w:t>
            </w:r>
          </w:p>
        </w:tc>
        <w:tc>
          <w:tcPr>
            <w:tcW w:type="dxa" w:w="1531"/>
            <w:shd w:val="clear" w:color="auto" w:fill="F1F2EE"/>
          </w:tcPr>
          <w:p>
            <w:pPr>
              <w:spacing w:after="0"/>
              <w:jc w:val="center"/>
            </w:pPr>
            <w:r>
              <w:rPr>
                <w:b/>
                <w:sz w:val="15"/>
              </w:rPr>
              <w:t>Cena (EUR)</w:t>
            </w:r>
          </w:p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rPr>
          <w:trHeight w:val="312"/>
        </w:trPr>
        <w:tc>
          <w:tcPr>
            <w:tcW w:type="dxa" w:w="612"/>
          </w:tcPr>
          <w:p/>
        </w:tc>
        <w:tc>
          <w:tcPr>
            <w:tcW w:type="dxa" w:w="4694"/>
          </w:tcPr>
          <w:p/>
        </w:tc>
        <w:tc>
          <w:tcPr>
            <w:tcW w:type="dxa" w:w="816"/>
          </w:tcPr>
          <w:p/>
        </w:tc>
        <w:tc>
          <w:tcPr>
            <w:tcW w:type="dxa" w:w="1123"/>
          </w:tcPr>
          <w:p/>
        </w:tc>
        <w:tc>
          <w:tcPr>
            <w:tcW w:type="dxa" w:w="1429"/>
          </w:tcPr>
          <w:p/>
        </w:tc>
        <w:tc>
          <w:tcPr>
            <w:tcW w:type="dxa" w:w="1531"/>
          </w:tcPr>
          <w:p/>
        </w:tc>
      </w:tr>
      <w:tr>
        <w:tc>
          <w:tcPr>
            <w:tcW w:type="dxa" w:w="8674"/>
            <w:gridSpan w:val="5"/>
            <w:shd w:val="clear" w:color="auto" w:fill="F7F7F4"/>
          </w:tcPr>
          <w:p>
            <w:pPr>
              <w:spacing w:after="0"/>
              <w:jc w:val="right"/>
            </w:pPr>
            <w:r>
              <w:rPr>
                <w:b/>
                <w:sz w:val="17"/>
              </w:rPr>
              <w:t>Spolu bez DPH</w:t>
            </w:r>
          </w:p>
        </w:tc>
        <w:tc>
          <w:tcPr>
            <w:tcW w:type="dxa" w:w="1531"/>
          </w:tcPr>
          <w:p/>
        </w:tc>
      </w:tr>
      <w:tr>
        <w:tc>
          <w:tcPr>
            <w:tcW w:type="dxa" w:w="8674"/>
            <w:gridSpan w:val="5"/>
            <w:shd w:val="clear" w:color="auto" w:fill="F7F7F4"/>
          </w:tcPr>
          <w:p>
            <w:pPr>
              <w:spacing w:after="0"/>
              <w:jc w:val="right"/>
            </w:pPr>
            <w:r>
              <w:rPr>
                <w:b/>
                <w:sz w:val="17"/>
              </w:rPr>
              <w:t>DPH (%) 23</w:t>
            </w:r>
          </w:p>
        </w:tc>
        <w:tc>
          <w:tcPr>
            <w:tcW w:type="dxa" w:w="1531"/>
          </w:tcPr>
          <w:p/>
        </w:tc>
      </w:tr>
      <w:tr>
        <w:tc>
          <w:tcPr>
            <w:tcW w:type="dxa" w:w="8674"/>
            <w:gridSpan w:val="5"/>
            <w:shd w:val="clear" w:color="auto" w:fill="F7F7F4"/>
          </w:tcPr>
          <w:p>
            <w:pPr>
              <w:spacing w:after="0"/>
              <w:jc w:val="right"/>
            </w:pPr>
            <w:r>
              <w:rPr>
                <w:b/>
                <w:sz w:val="17"/>
              </w:rPr>
              <w:t>Spolu s DPH</w:t>
            </w:r>
          </w:p>
        </w:tc>
        <w:tc>
          <w:tcPr>
            <w:tcW w:type="dxa" w:w="1531"/>
          </w:tcPr>
          <w:p/>
        </w:tc>
      </w:tr>
    </w:tbl>
    <w:p>
      <w:r>
        <w:rPr>
          <w:color w:val="5D6B77"/>
          <w:sz w:val="15"/>
        </w:rPr>
        <w:t>Pri stavebných prácach medzi platiteľmi DPH sa uplatňuje prenesenie daňovej povinnosti - vtedy nastavte DPH na 0.</w:t>
      </w:r>
    </w:p>
    <w:p>
      <w:pPr>
        <w:spacing w:before="160" w:after="60"/>
      </w:pPr>
      <w:r>
        <w:rPr>
          <w:b/>
          <w:color w:val="1B2732"/>
          <w:sz w:val="20"/>
        </w:rPr>
        <w:t>PODMIENKY</w:t>
      </w:r>
    </w:p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Platobné podmienky / záloha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Fakturačná adresa a e-mail na faktúry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Kontaktná osoba na mieste</w:t>
            </w:r>
          </w:p>
        </w:tc>
        <w:tc>
          <w:tcPr>
            <w:tcW w:type="dxa" w:w="6939"/>
          </w:tcPr>
          <w:p/>
        </w:tc>
      </w:tr>
    </w:tbl>
    <w:p/>
    <w:tbl>
      <w:tblPr>
        <w:tblW w:w="10206" w:type="dxa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Objednal (meno, funkcia, podpis)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Objednávku prijal dodávateľ (meno, dátum, podpis)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39C"/>
        <w:sz w:val="14"/>
      </w:rPr>
      <w:t>Vzor pripravil MATODOM - systém pre montážne, servisné a stavebné firmy - matodom.com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